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23</w:t>
      </w:r>
      <w:r>
        <w:rPr>
          <w:rFonts w:hint="eastAsia" w:ascii="方正小标宋简体" w:hAnsi="方正小标宋简体" w:eastAsia="方正小标宋简体" w:cs="方正小标宋简体"/>
          <w:color w:val="000000"/>
          <w:sz w:val="44"/>
          <w:szCs w:val="44"/>
        </w:rPr>
        <w:t>年榆林市青年人才托举计划项目</w:t>
      </w:r>
      <w:r>
        <w:rPr>
          <w:rFonts w:hint="eastAsia" w:ascii="方正小标宋简体" w:hAnsi="方正小标宋简体" w:eastAsia="方正小标宋简体" w:cs="方正小标宋简体"/>
          <w:color w:val="000000"/>
          <w:sz w:val="44"/>
          <w:szCs w:val="44"/>
          <w:lang w:eastAsia="zh-CN"/>
        </w:rPr>
        <w:t>评审公示</w:t>
      </w:r>
      <w:r>
        <w:rPr>
          <w:rFonts w:hint="eastAsia" w:ascii="方正小标宋简体" w:hAnsi="方正小标宋简体" w:eastAsia="方正小标宋简体" w:cs="方正小标宋简体"/>
          <w:color w:val="000000"/>
          <w:sz w:val="44"/>
          <w:szCs w:val="44"/>
        </w:rPr>
        <w:t>名单</w:t>
      </w:r>
    </w:p>
    <w:bookmarkEnd w:id="0"/>
    <w:tbl>
      <w:tblPr>
        <w:tblStyle w:val="7"/>
        <w:tblW w:w="14317"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559"/>
        <w:gridCol w:w="7371"/>
        <w:gridCol w:w="170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jc w:val="center"/>
              <w:rPr>
                <w:rFonts w:ascii="仿宋" w:hAnsi="仿宋" w:eastAsia="仿宋"/>
                <w:b/>
                <w:kern w:val="2"/>
              </w:rPr>
            </w:pPr>
            <w:r>
              <w:rPr>
                <w:rFonts w:hint="eastAsia" w:ascii="仿宋" w:hAnsi="仿宋" w:eastAsia="仿宋"/>
                <w:b/>
                <w:color w:val="000000"/>
                <w:kern w:val="2"/>
              </w:rPr>
              <w:t>序号</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jc w:val="center"/>
              <w:rPr>
                <w:rFonts w:ascii="仿宋" w:hAnsi="仿宋" w:eastAsia="仿宋"/>
                <w:b/>
                <w:kern w:val="2"/>
              </w:rPr>
            </w:pPr>
            <w:r>
              <w:rPr>
                <w:rFonts w:hint="eastAsia" w:ascii="仿宋" w:hAnsi="仿宋" w:eastAsia="仿宋"/>
                <w:b/>
                <w:color w:val="000000"/>
                <w:kern w:val="2"/>
              </w:rPr>
              <w:t>负责人</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jc w:val="center"/>
              <w:rPr>
                <w:rFonts w:ascii="仿宋" w:hAnsi="仿宋" w:eastAsia="仿宋"/>
                <w:b/>
                <w:kern w:val="2"/>
              </w:rPr>
            </w:pPr>
            <w:r>
              <w:rPr>
                <w:rFonts w:hint="eastAsia" w:ascii="仿宋" w:hAnsi="仿宋" w:eastAsia="仿宋"/>
                <w:b/>
                <w:color w:val="000000"/>
                <w:kern w:val="2"/>
              </w:rPr>
              <w:t>项目名称</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jc w:val="center"/>
              <w:rPr>
                <w:rFonts w:ascii="仿宋" w:hAnsi="仿宋" w:eastAsia="仿宋"/>
                <w:b/>
                <w:kern w:val="2"/>
              </w:rPr>
            </w:pPr>
            <w:r>
              <w:rPr>
                <w:rFonts w:hint="eastAsia" w:ascii="仿宋" w:hAnsi="仿宋" w:eastAsia="仿宋"/>
                <w:b/>
                <w:color w:val="000000"/>
                <w:kern w:val="2"/>
              </w:rPr>
              <w:t>项目编号</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jc w:val="center"/>
              <w:rPr>
                <w:rFonts w:ascii="仿宋" w:hAnsi="仿宋" w:eastAsia="仿宋"/>
                <w:b/>
                <w:kern w:val="2"/>
              </w:rPr>
            </w:pPr>
            <w:r>
              <w:rPr>
                <w:rFonts w:hint="eastAsia" w:ascii="仿宋" w:hAnsi="仿宋" w:eastAsia="仿宋"/>
                <w:b/>
                <w:color w:val="000000"/>
                <w:kern w:val="2"/>
              </w:rPr>
              <w:t>申报单位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刘米利</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榆林酸枣道地性研究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w:t>
            </w:r>
            <w:r>
              <w:rPr>
                <w:rFonts w:hint="eastAsia" w:ascii="仿宋" w:hAnsi="仿宋" w:eastAsia="仿宋"/>
                <w:color w:val="auto"/>
                <w:sz w:val="24"/>
                <w:szCs w:val="24"/>
              </w:rPr>
              <w:t>0</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01</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白海强</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color w:val="auto"/>
              </w:rPr>
              <w:t>Ti@TiC核壳结构增强钢基层状复合材料的组织调控及强韧化机制研究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w:t>
            </w:r>
            <w:r>
              <w:rPr>
                <w:rFonts w:hint="eastAsia" w:ascii="仿宋" w:hAnsi="仿宋" w:eastAsia="仿宋"/>
                <w:color w:val="auto"/>
                <w:sz w:val="24"/>
                <w:szCs w:val="24"/>
              </w:rPr>
              <w:t>0</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02</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郭利锋</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榆林市产业结构转型升级对经济高质量发展的影响研究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w:t>
            </w:r>
            <w:r>
              <w:rPr>
                <w:rFonts w:hint="eastAsia" w:ascii="仿宋" w:hAnsi="仿宋" w:eastAsia="仿宋"/>
                <w:color w:val="auto"/>
                <w:sz w:val="24"/>
                <w:szCs w:val="24"/>
              </w:rPr>
              <w:t>0</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03</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付  咪</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矿区盐碱地施用有机肥和种植苜蓿对土壤肥力的影响</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w:t>
            </w:r>
            <w:r>
              <w:rPr>
                <w:rFonts w:hint="eastAsia" w:ascii="仿宋" w:hAnsi="仿宋" w:eastAsia="仿宋"/>
                <w:color w:val="auto"/>
                <w:sz w:val="24"/>
                <w:szCs w:val="24"/>
              </w:rPr>
              <w:t>0</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04</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池  娇</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基于金属有机框架-石墨烯结构的双组分气体传感机理研究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w:t>
            </w:r>
            <w:r>
              <w:rPr>
                <w:rFonts w:hint="eastAsia" w:ascii="仿宋" w:hAnsi="仿宋" w:eastAsia="仿宋"/>
                <w:color w:val="auto"/>
                <w:sz w:val="24"/>
                <w:szCs w:val="24"/>
              </w:rPr>
              <w:t>0</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05</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白  瑞</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多孔石墨烯负载纳米二氧化铈复合材料的制备及电化学性能研究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06</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李佳奇</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酸枣SNP标记开发及其种质资源鉴定研究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07</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张兴隆</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低碳烯烃脱氢双官能团化反应研究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08</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姜超然</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高效光/电催化水分解制备绿氢技术研究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09</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王  梅</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安托芬对谷子幼苗生理特性及白发病防治效果的影响</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10</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杨桂林</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鄂尔多斯盆地镇泾地区“断缝体”发育特征及成藏模式研究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11</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胡毅雄</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超分子人工光捕获体系的构筑及其性能研究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12</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  盼</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三维Navier–Stokes方程组Liouville问题的系列研究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13</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薛  璐</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榆林地区碳封存以提高石油采收率（CCS-EOR）工程环境风险评价方法学研究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14</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鲍延璐</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驻村帮扶视角下职业院校服务乡村振兴的研究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15</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榆林职业技术学院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常人元</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枸橼酸铋钾联合谷维素治疗慢性非萎缩性胃炎的临床疗效研究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16</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  妮</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榆林市脑梗死MTHFR C677T基因多态性流行现状及其相关性研究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17</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SA"/>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  欣</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常见10种中药注射剂临床应用的不良反应分析</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18</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郭丽宁</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血清CRP、PCT、IL-6、血常规联合检测在产褥感染的应用</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20230519</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郝亚男</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茶多酚联合盐酸米诺环素治疗固定义齿修复后继发牙周炎的有效性及安全性分析</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20</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侯彩云</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护士同情能力现况调查及其与职业倦怠感和职业生活质量的      相关研究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21</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王  旦</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基于医教研“一体化”模式下的护理科研现状调查与探究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20230522</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邢竞丹</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超声引导下射频消融术治疗甲状腺良性结节的效果观察</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20230523</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杨  杰</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IL-6、VEGF及Hcy在稽留流产患者中的表达水平及临床意义</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20230524</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张  桐</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血清半乳凝素3水平在阻塞性睡眠呼吸暂停综合征患者中的表达和 临床意义</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25</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榆林市第二医院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王文文</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超声引导下竖脊肌平面阻滞与椎旁神经阻滞治疗老年胸段带状疱疹性神经痛的效果比较</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olor w:val="auto"/>
                <w:sz w:val="24"/>
                <w:szCs w:val="24"/>
                <w:lang w:val="en-US" w:eastAsia="zh-CN"/>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2</w:t>
            </w:r>
            <w:r>
              <w:rPr>
                <w:rFonts w:hint="eastAsia" w:ascii="仿宋" w:hAnsi="仿宋" w:eastAsia="仿宋"/>
                <w:color w:val="auto"/>
                <w:sz w:val="24"/>
                <w:szCs w:val="24"/>
                <w:lang w:val="en-US" w:eastAsia="zh-CN"/>
              </w:rPr>
              <w:t>6</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榆林市第二医院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李一田</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十三鬼穴联合穴位埋线治疗脑卒中后意识障碍的临床研究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olor w:val="auto"/>
                <w:sz w:val="24"/>
                <w:szCs w:val="24"/>
                <w:lang w:val="en-US" w:eastAsia="zh-CN"/>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w:t>
            </w:r>
            <w:r>
              <w:rPr>
                <w:rFonts w:hint="eastAsia" w:ascii="仿宋" w:hAnsi="仿宋" w:eastAsia="仿宋"/>
                <w:color w:val="auto"/>
                <w:sz w:val="24"/>
                <w:szCs w:val="24"/>
              </w:rPr>
              <w:t>2</w:t>
            </w:r>
            <w:r>
              <w:rPr>
                <w:rFonts w:hint="eastAsia" w:ascii="仿宋" w:hAnsi="仿宋" w:eastAsia="仿宋"/>
                <w:color w:val="auto"/>
                <w:sz w:val="24"/>
                <w:szCs w:val="24"/>
                <w:lang w:val="en-US" w:eastAsia="zh-CN"/>
              </w:rPr>
              <w:t>7</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榆林市第二医院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高文治</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双能量CT增强扫描在不同Ki-67表达水平浸润性乳腺癌诊断中的应用价值</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20230528</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榆林市第二医院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李健雄</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维持胶体渗透压稳定对重症急性胰腺炎的临床研究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20230529</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榆林市第二医院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马骁骁</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孕晚期Tei指数预测宫内窘迫的临床价值分析</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230530</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榆林市第二医院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武锦瑶</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安神类中成药在精神疾病患者中的应用情况及管理研究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230531</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榆林市第五医院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刘卓越</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不同制剂利培酮的血药浓度与其临床应用的研究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20230532</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榆林市第五医院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何  龙</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新医改形势下加强市级公立医院全成本核算的研究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20230533</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陈建江</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内镜下痔病套扎与套扎联合硬化微创治疗疗效及安全性的随机对照研究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20230534</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张瑞环</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解郁安神饮联合五音疗法治疗原发性失眠的临床观察</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20230535</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  嫱</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基于古今医案云平台系统挖掘名老中医张鹏举、张征治疗胃脘痛临床经验研究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20230536</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张海燕</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多种微量元素注射液与复方三维B（Ⅱ）的配伍稳定性研究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20230537</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于媛媛</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蚕食清创法联合虫类药治疗难愈性糖尿病足溃疡（Wagner 1-3级）的疗效观察</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20230538</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赵崇霞</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双合汤加减联合离子导入治疗类风湿关节炎的临床观察</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20230539</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冯  婷</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高眼压症患者眼底血流密度的分析研究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20230540</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赵东艳</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益气消癥逐瘀方治疗多囊肾临床观察</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230541</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  胜</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加味半夏泻心汤治疗结肠曲综合征的临床研究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230542</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榆林市中医医院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  乐</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替罗非班联合氯吡格雷或替格瑞洛治疗急性心肌梗死的疗效对比</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230543</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榆林市星元医院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蒋  旗</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OSCE联合引导性反馈教学法在护士培养中的应用研究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20230544</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 xml:space="preserve">榆林市星元医院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  娟</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前庭康复训练联合地塞米松与单药治疗AVN的疗效对比</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20230545</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榆林市星元医院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薛玉英</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前庭康复训练治疗慢性头晕的疗效研究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20230546</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榆林市星元医院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余佳佳</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输尿管镜下尿道会师术在临床中的应用研究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20230547</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榆林市星元医院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杨  周</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大功率钬激光在早期膀胱肿瘤治疗中的应用</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20230548</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榆林市星元医院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49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刘志刚</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吸入七氟烷在儿童磁共振检查中的应用</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20230549</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榆阳区人民医院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张改艳</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Menkes（门克斯病）临床研究与分析</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20230550</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榆阳区人民医院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屈改艳</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乳管内窥镜药物灌注治疗在乳头溢液方面的应用</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20230551</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榆阳区妇幼保健院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薛  磊</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真空辅助微创旋切治疗肿块期非哺乳期乳腺炎临床观察</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20230552</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榆阳区妇幼保健院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王文龙</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肛垫悬吊手术在重度痔疮治疗中的疗效及并发症发生率研究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20230553</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榆阳区妇幼保健院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沈秀秀</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县域医共体内基层医院药学服务模式阶段化探索</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20230554</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定边县人民医院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冀世玉</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内镜下消化道早癌筛查及治疗</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20230555</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靖边县人民医院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高海花</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血液透析患者液体摄入动机及其影响因素的结构方程模型构建</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20230556</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靖边县人民医院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孙雨茗</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中小规模羊场规范化养殖技术策略探究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20230557</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榆阳区麻黄梁区域畜牧兽医工作站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张政轩</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陕北白绒山羊布鲁氏杆菌病抗性相关分子标记的筛选</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20230558</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榆阳区牛家梁区域畜牧兽医工作站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郑舒婷</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盐碱地饲草高产技术模式研究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20230559</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榆林市畜牧兽医服务  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李利山</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榆林市羊寄生虫病流行病学调查</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20230560</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榆林市畜牧兽医服务  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杨  峰</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榆林市夏马铃薯大垄双行覆膜栽培技术研究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20230561</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榆林市马铃薯产业发展中心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朱继宇</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榆林市马铃薯晚疫病防治技术及推广项目</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20230562</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榆林市马铃薯产业发展中心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陈泽彬</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生物源农药对马铃薯主要病害防治效果研究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20230563</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榆林市马铃薯产业发展中心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夏国栋</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沙地马铃薯保水保肥技术研究项目</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20230564</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榆林市马铃薯产业发展中心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石玲艳</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榆林地区辣椒炭疽病综合防治技术研究项目</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20230565</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榆林市蔬菜产业发展  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白晶晶</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几种多年生花卉植物引种表现及栽培技术研究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20230566</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榆林市农业科学研究院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张利利</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西瓜新品种引育及高效栽培技术研究与示范</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20230567</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榆林市农业科学研究院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李壮壮</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吴堡县日光温室蔬菜种植及产业发展的经济效益分析</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20230568</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吴堡县农业农村局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69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许晓瑞</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横山区籽粒、青贮、杂交组合玉米品种筛选与推广前景研究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20230569</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横山区赵石畔区域农业技术推广站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张  波</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基于多场耦合技术桑叶多糖对蛋鸡肠道健康调控的研究与应用</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20230570</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佳县通镇区域农牧技术推广站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李  孔</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佳县枣花蜜资源开发利用</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20230571</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佳县丰禾生物科技有限公司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艾  轩</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多源新型探测资料在榆林强对流天气中的应用</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20230572</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榆林市气象局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张乐琪</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人工影响天气作业效果检验评估系统</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20230573</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榆林市气象局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武  安</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榆林市气象科普模式探索与改进</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20230574</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榆林市气象局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申永丽</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榆林地区农业气象服务中综合观测能力建设及提升策略</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20230575</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榆林市气象局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翟  云</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榆林市资源环境承载力时空过程分析与预警研究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lang w:val="en-US" w:eastAsia="zh-CN"/>
              </w:rPr>
              <w:t>20230576</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榆林市气象局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冯  蓓</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榆林市近30年苹果气象灾害特征分析</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lang w:val="en-US" w:eastAsia="zh-CN"/>
              </w:rPr>
              <w:t>20230577</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米脂县气象局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吴媛媛</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基于3S空间信息技术的测土配方施肥系统设计与实现</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lang w:val="en-US" w:eastAsia="zh-CN"/>
              </w:rPr>
              <w:t>20230578</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榆林航天宏图信息技术有限公司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79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杨旭园</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神府矿区主要煤岩层富水性的指示性特征参数测定研究报告</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lang w:val="en-US" w:eastAsia="zh-CN"/>
              </w:rPr>
              <w:t>20230579</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西安荣岩地质勘探有限公司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numPr>
                <w:ilvl w:val="0"/>
                <w:numId w:val="0"/>
              </w:numPr>
              <w:ind w:leftChars="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80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张宇诞</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高效清洁长焰煤催化转化高值化利用关键技术研究</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仿宋" w:hAnsi="仿宋" w:eastAsia="仿宋" w:cstheme="minorBidi"/>
                <w:color w:val="auto"/>
                <w:kern w:val="2"/>
                <w:sz w:val="24"/>
                <w:szCs w:val="24"/>
                <w:lang w:val="en-US" w:eastAsia="zh-CN" w:bidi="ar-SA"/>
              </w:rPr>
            </w:pPr>
            <w:r>
              <w:rPr>
                <w:rFonts w:hint="eastAsia" w:ascii="仿宋" w:hAnsi="仿宋" w:eastAsia="仿宋"/>
                <w:color w:val="auto"/>
                <w:sz w:val="24"/>
                <w:szCs w:val="24"/>
                <w:lang w:val="en-US" w:eastAsia="zh-CN"/>
              </w:rPr>
              <w:t>20230580</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陕西寰宇方寸网络科技有限责任公司</w:t>
            </w:r>
          </w:p>
        </w:tc>
      </w:tr>
    </w:tbl>
    <w:p>
      <w:pPr>
        <w:jc w:val="center"/>
        <w:rPr>
          <w:rFonts w:hint="eastAsia" w:ascii="仿宋" w:hAnsi="仿宋" w:eastAsia="仿宋"/>
          <w:sz w:val="24"/>
          <w:szCs w:val="24"/>
        </w:rPr>
      </w:pPr>
    </w:p>
    <w:sectPr>
      <w:footerReference r:id="rId3" w:type="default"/>
      <w:pgSz w:w="16838" w:h="11906" w:orient="landscape"/>
      <w:pgMar w:top="1797" w:right="1440" w:bottom="1797" w:left="144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NzQwMWJjOTlmY2IzYjUwOTRlNTQyMmQxMDBkOTUifQ=="/>
  </w:docVars>
  <w:rsids>
    <w:rsidRoot w:val="00110A16"/>
    <w:rsid w:val="00110A16"/>
    <w:rsid w:val="0024707A"/>
    <w:rsid w:val="003348F4"/>
    <w:rsid w:val="00457471"/>
    <w:rsid w:val="00685552"/>
    <w:rsid w:val="006D7D36"/>
    <w:rsid w:val="00A46564"/>
    <w:rsid w:val="00A55541"/>
    <w:rsid w:val="00FB529F"/>
    <w:rsid w:val="01340959"/>
    <w:rsid w:val="020C62E0"/>
    <w:rsid w:val="02F00511"/>
    <w:rsid w:val="04CB578E"/>
    <w:rsid w:val="05BE3D95"/>
    <w:rsid w:val="060D5CA3"/>
    <w:rsid w:val="067A46BE"/>
    <w:rsid w:val="07373DFF"/>
    <w:rsid w:val="0C4F6A93"/>
    <w:rsid w:val="0C7B478E"/>
    <w:rsid w:val="0EF6634E"/>
    <w:rsid w:val="0F0B5B6F"/>
    <w:rsid w:val="0FA71F4C"/>
    <w:rsid w:val="0FCB1589"/>
    <w:rsid w:val="100D7DF3"/>
    <w:rsid w:val="11366ED6"/>
    <w:rsid w:val="13971863"/>
    <w:rsid w:val="145A3A93"/>
    <w:rsid w:val="16175528"/>
    <w:rsid w:val="16B15E5A"/>
    <w:rsid w:val="17D03BF5"/>
    <w:rsid w:val="1A412398"/>
    <w:rsid w:val="1AB84DFF"/>
    <w:rsid w:val="1D8D7263"/>
    <w:rsid w:val="22FD45C4"/>
    <w:rsid w:val="237C10C0"/>
    <w:rsid w:val="23AD5CF2"/>
    <w:rsid w:val="24F627AC"/>
    <w:rsid w:val="251A6FA1"/>
    <w:rsid w:val="28DC615D"/>
    <w:rsid w:val="28E76FDC"/>
    <w:rsid w:val="2BB84C5F"/>
    <w:rsid w:val="2D045C82"/>
    <w:rsid w:val="31031673"/>
    <w:rsid w:val="33743B62"/>
    <w:rsid w:val="33A51F6D"/>
    <w:rsid w:val="341E7629"/>
    <w:rsid w:val="350902DA"/>
    <w:rsid w:val="35A16A99"/>
    <w:rsid w:val="38591900"/>
    <w:rsid w:val="3A851733"/>
    <w:rsid w:val="3B59373C"/>
    <w:rsid w:val="3C806C4F"/>
    <w:rsid w:val="3D511DC9"/>
    <w:rsid w:val="3D585149"/>
    <w:rsid w:val="3E7A2248"/>
    <w:rsid w:val="3EA75E8E"/>
    <w:rsid w:val="41940A87"/>
    <w:rsid w:val="43B66175"/>
    <w:rsid w:val="43D11EFD"/>
    <w:rsid w:val="44C31AEB"/>
    <w:rsid w:val="46A936CA"/>
    <w:rsid w:val="46B75DE7"/>
    <w:rsid w:val="47E66149"/>
    <w:rsid w:val="492D02B9"/>
    <w:rsid w:val="493B63F1"/>
    <w:rsid w:val="497F0713"/>
    <w:rsid w:val="49E13E12"/>
    <w:rsid w:val="4B5D6832"/>
    <w:rsid w:val="4BBC79FC"/>
    <w:rsid w:val="4D885014"/>
    <w:rsid w:val="4EDE7920"/>
    <w:rsid w:val="4F624183"/>
    <w:rsid w:val="53B8319F"/>
    <w:rsid w:val="55F67FAE"/>
    <w:rsid w:val="5604091D"/>
    <w:rsid w:val="5A3B3F2E"/>
    <w:rsid w:val="5E0F1C0D"/>
    <w:rsid w:val="5F3758C0"/>
    <w:rsid w:val="5F3C589A"/>
    <w:rsid w:val="607047E7"/>
    <w:rsid w:val="60D77893"/>
    <w:rsid w:val="60DD2497"/>
    <w:rsid w:val="63D47B81"/>
    <w:rsid w:val="63E35EE4"/>
    <w:rsid w:val="64DE058B"/>
    <w:rsid w:val="671604B0"/>
    <w:rsid w:val="6A350C4E"/>
    <w:rsid w:val="6A627569"/>
    <w:rsid w:val="6C891D0C"/>
    <w:rsid w:val="6DE11F8E"/>
    <w:rsid w:val="6DFF075C"/>
    <w:rsid w:val="718A776C"/>
    <w:rsid w:val="71A9004A"/>
    <w:rsid w:val="76C46768"/>
    <w:rsid w:val="7A173ECC"/>
    <w:rsid w:val="7A3F7151"/>
    <w:rsid w:val="7AF82951"/>
    <w:rsid w:val="7FB670A1"/>
    <w:rsid w:val="C6DF5018"/>
    <w:rsid w:val="E2D9A491"/>
    <w:rsid w:val="FD592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日期 Char"/>
    <w:basedOn w:val="8"/>
    <w:link w:val="2"/>
    <w:semiHidden/>
    <w:qFormat/>
    <w:uiPriority w:val="99"/>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3004</Words>
  <Characters>3752</Characters>
  <Lines>14</Lines>
  <Paragraphs>4</Paragraphs>
  <TotalTime>40</TotalTime>
  <ScaleCrop>false</ScaleCrop>
  <LinksUpToDate>false</LinksUpToDate>
  <CharactersWithSpaces>3829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2019-10-23T01:55:00Z</dcterms:created>
  <dc:creator>微软用户</dc:creator>
  <cp:lastModifiedBy>Administrator</cp:lastModifiedBy>
  <cp:lastPrinted>2021-10-21T05:51:00Z</cp:lastPrinted>
  <dcterms:modified xsi:type="dcterms:W3CDTF">2023-11-07T12:42:37Z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F4584534C65443D5B577AB3F5E856126_13</vt:lpwstr>
  </property>
</Properties>
</file>